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McGuire Daniel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PENNSYLVANIA AVE. NW</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Vanda Pharmaceuticals Inc.</w:t>
              </w:r>
            </w:hyperlink>
            <w:r>
              <w:rPr/>
              <w:t xml:space="preserve"> [ </w:t>
            </w:r>
            <w:r>
              <w:rPr>
                <w:rFonts w:ascii="Times;serif" w:hAnsi="Times;serif"/>
                <w:color w:val="0000FF"/>
                <w:sz w:val="24"/>
                <w:shd w:fill="FFFFFF" w:val="clear"/>
              </w:rPr>
              <w:t>VNDA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GC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109,982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underlying an RSU award. The RSU vests in four (4) equal annual installments with the first annual vest taking place on June 4, 2027, provided the Reporting Person remains continuously employed by the Issuer through each annual vesting date. Vested shares will be delivered on the First Permissible Trading Day that occurs on or after the day when the RSUs vest.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McGuire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8590" TargetMode="External"/><Relationship Id="rId5" Type="http://schemas.openxmlformats.org/officeDocument/2006/relationships/hyperlink" Target="http://www.sec.gov/cgi-bin/browse-edgar?action=getcompany&amp;CIK=00013471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3392</Characters>
  <CharactersWithSpaces>3961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